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20"/>
        <w:jc w:val="center"/>
        <w:textAlignment w:val="auto"/>
        <w:rPr>
          <w:rFonts w:hint="eastAsia" w:ascii="黑体" w:hAnsi="黑体" w:eastAsia="黑体" w:cs="黑体"/>
          <w:i w:val="0"/>
          <w:iCs w:val="0"/>
          <w:caps w:val="0"/>
          <w:color w:val="000000"/>
          <w:spacing w:val="0"/>
          <w:sz w:val="36"/>
          <w:szCs w:val="36"/>
        </w:rPr>
      </w:pPr>
      <w:r>
        <w:rPr>
          <w:rStyle w:val="5"/>
          <w:rFonts w:hint="eastAsia" w:ascii="黑体" w:hAnsi="黑体" w:eastAsia="黑体" w:cs="黑体"/>
          <w:i w:val="0"/>
          <w:iCs w:val="0"/>
          <w:caps w:val="0"/>
          <w:color w:val="000000"/>
          <w:spacing w:val="0"/>
          <w:sz w:val="36"/>
          <w:szCs w:val="36"/>
        </w:rPr>
        <w:t>欧阳晓华：精准发力，推动宣传统战、学生工作和继续教育登上新台阶</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20"/>
        <w:textAlignment w:val="auto"/>
        <w:rPr>
          <w:rFonts w:hint="default" w:ascii="sans-serif" w:hAnsi="sans-serif" w:eastAsia="sans-serif" w:cs="sans-serif"/>
          <w:i w:val="0"/>
          <w:iCs w:val="0"/>
          <w:caps w:val="0"/>
          <w:color w:val="000000"/>
          <w:spacing w:val="0"/>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20"/>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2023年是深入学习贯彻党的二十大精神，加快实现学校“1531”战略发展目标，创建“五个幼师”的关键之年。作为宣传统战部的负责人，主持抓好宣传统战工作的同时，还分管了学生工作和继续教育工作。在2023年我将和宣传统战部、学生工作处、继续教育部的同志们，以习近平新时代中国特色社会主义思想和党的二十大精神为指导，具体落实学校第一次党代会和第一届教代会会议精神，突出创建“五个幼师”的工作重点，凝心聚力，扎实工作。现谈谈我个人2023年的工作思路。</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20"/>
        <w:textAlignment w:val="auto"/>
        <w:rPr>
          <w:rFonts w:hint="eastAsia" w:ascii="仿宋" w:hAnsi="仿宋" w:eastAsia="仿宋" w:cs="仿宋"/>
          <w:i w:val="0"/>
          <w:iCs w:val="0"/>
          <w:caps w:val="0"/>
          <w:color w:val="000000"/>
          <w:spacing w:val="0"/>
          <w:sz w:val="30"/>
          <w:szCs w:val="30"/>
        </w:rPr>
      </w:pPr>
      <w:r>
        <w:rPr>
          <w:rStyle w:val="5"/>
          <w:rFonts w:hint="eastAsia" w:ascii="仿宋" w:hAnsi="仿宋" w:eastAsia="仿宋" w:cs="仿宋"/>
          <w:i w:val="0"/>
          <w:iCs w:val="0"/>
          <w:caps w:val="0"/>
          <w:color w:val="000000"/>
          <w:spacing w:val="0"/>
          <w:sz w:val="30"/>
          <w:szCs w:val="30"/>
        </w:rPr>
        <w:t>一、实施六大工程，宣传统战工作要再上新台阶</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20"/>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2023年将更加用心用力用情重点实施六大工程，抓好学校宣传统战这个系统工程，做到统一思想，凝心聚力，鼓舞士气，增强信心，为实现学校发展目标提供强大的精神动力和有力的思想保证。</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20"/>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一是实施理论学习武装工程。将重点用习近平新时代中国特色社会主义思想和党的二十大精神武装师生头脑，通过完善理论学习体系，抓好政治理论宣传宣讲，加强学习强国平台学习，将政治理论学习融入学校工作各方面、教育教学全过程和学生成长成才各环节，在学懂、弄通、做实上下功夫。</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20"/>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二是实施意识形态安全工程。坚持党管意识形态不动摇，实施四级责任制，管好守好阵地，做好與情监测与处置，确保意识形态工作安全。</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20"/>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三是实施思政质量提升工程。协同马克思主义学院、学生工作处及各系部等相关部门，通过健全思政工作体系，落实三全育人工作方案，深入实施高校思想政治工作质量提升工程。</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20"/>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四是实施新闻宣传引领工程。创新新闻宣传的理念、手段和内容，坚持正面宣传教育，聚焦重大节日节点、重大活动、重大事件，做好内宣外宣工作，自觉承担起举旗帜、聚民心、育新人、兴文化、展形象的使命任务，引领正确的新闻舆论导向。</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20"/>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五是实施统一战线聚力工程。成立党外知织分子联谊会，开展党外代表人物教育培训，积极培养党外人才和干部；定期召开统战工作座谈会，畅通信息渠道，为学校发展形成统战工作合力。</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20"/>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六是实施魅力幼师创建工程。今年将重点落实好以下几件事情：成立并营运好新媒体中心，打造学生的喜爱和关注的新媒体品牌。策划开讲“雁鸣大讲堂”，将其打造成学校的一张靓丽的文化名片。继续做好支教帮扶和到联点社区开展文创建资助活动。继续开展好衡衡阳群众志愿服务活动，做好创建全国文明城市工作和省级文明高校的前期基础工作。</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20"/>
        <w:textAlignment w:val="auto"/>
        <w:rPr>
          <w:rFonts w:hint="eastAsia" w:ascii="仿宋" w:hAnsi="仿宋" w:eastAsia="仿宋" w:cs="仿宋"/>
          <w:i w:val="0"/>
          <w:iCs w:val="0"/>
          <w:caps w:val="0"/>
          <w:color w:val="000000"/>
          <w:spacing w:val="0"/>
          <w:sz w:val="30"/>
          <w:szCs w:val="30"/>
        </w:rPr>
      </w:pPr>
      <w:r>
        <w:rPr>
          <w:rStyle w:val="5"/>
          <w:rFonts w:hint="eastAsia" w:ascii="仿宋" w:hAnsi="仿宋" w:eastAsia="仿宋" w:cs="仿宋"/>
          <w:i w:val="0"/>
          <w:iCs w:val="0"/>
          <w:caps w:val="0"/>
          <w:color w:val="000000"/>
          <w:spacing w:val="0"/>
          <w:sz w:val="30"/>
          <w:szCs w:val="30"/>
        </w:rPr>
        <w:t>二、落实“三全育人”，学生教育管理要有新成效</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20"/>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2023年学生教育管理的工作重点是在做好学生日常教育管理工作的基础上，推进落实“三全育人”改革实施方案，将在以下五个方面督促学工处牵头发力。一是要聚焦“全员、全过程、全方位育人”三个方面，进一步细化量化方案措施。二是要注重引导激励，激发各类育人主体积极参与。三是要进一步加强学工队伍建设。四是要推进心理健康中心建设。五是要加强督导检查。</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20"/>
        <w:textAlignment w:val="auto"/>
        <w:rPr>
          <w:rFonts w:hint="eastAsia" w:ascii="仿宋" w:hAnsi="仿宋" w:eastAsia="仿宋" w:cs="仿宋"/>
          <w:i w:val="0"/>
          <w:iCs w:val="0"/>
          <w:caps w:val="0"/>
          <w:color w:val="000000"/>
          <w:spacing w:val="0"/>
          <w:sz w:val="30"/>
          <w:szCs w:val="30"/>
        </w:rPr>
      </w:pPr>
      <w:r>
        <w:rPr>
          <w:rStyle w:val="5"/>
          <w:rFonts w:hint="eastAsia" w:ascii="仿宋" w:hAnsi="仿宋" w:eastAsia="仿宋" w:cs="仿宋"/>
          <w:i w:val="0"/>
          <w:iCs w:val="0"/>
          <w:caps w:val="0"/>
          <w:color w:val="000000"/>
          <w:spacing w:val="0"/>
          <w:sz w:val="30"/>
          <w:szCs w:val="30"/>
        </w:rPr>
        <w:t>三、实现四个目标，继续教育要再提质增效</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20"/>
        <w:textAlignment w:val="auto"/>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0"/>
          <w:szCs w:val="30"/>
        </w:rPr>
        <w:t>继续教育部2023年要实现四个目标。一是做强学历教育：力争今年自考招收新生1800人以上，在藉自考学生6000人以上，并积极向省教育厅申报成人高校主考校，面向社会开展成人学历教育。二是做大培训工作：在扩大创业培训、职业资格培训规模的基础上，今年争取市级教师培训项目2-3个，并积极向省教育厅申报省培国培基地，争取培训项目。三是做好服务质量：制订落实具体的方案制度，坚持做好继续教育全过程的管理与服务。四是做到开源增收：各类培训项目要在去年的基础上进一步为学校开源增收，助力学校发展。</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hODRlZDc0NDRjYTQ4M2FiZTQwZGE5M2I3Yjk5NzMifQ=="/>
  </w:docVars>
  <w:rsids>
    <w:rsidRoot w:val="3C3827DB"/>
    <w:rsid w:val="3C382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2023-01-19T03:37:00Z</dcterms:created>
  <dc:creator>卢阳</dc:creator>
  <cp:lastModifiedBy>卢阳</cp:lastModifiedBy>
  <dcterms:modified xsi:type="dcterms:W3CDTF">2023-01-19T03:37:30Z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C8820D0486804BE295E23CAB149D7C5D</vt:lpwstr>
  </property>
</Properties>
</file>