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附件：</w:t>
      </w:r>
      <w:r>
        <w:rPr>
          <w:rFonts w:ascii="仿宋_GB2312" w:eastAsia="仿宋_GB2312" w:cs="黑体"/>
          <w:sz w:val="24"/>
        </w:rPr>
        <w:t>15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2022-2023学年度衡阳市中等职业学校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市级先进班集体县市区（学校）推荐名单汇总表</w:t>
      </w:r>
    </w:p>
    <w:bookmarkEnd w:id="0"/>
    <w:p>
      <w:pPr>
        <w:snapToGrid w:val="0"/>
        <w:rPr>
          <w:rFonts w:eastAsia="仿宋"/>
        </w:rPr>
      </w:pPr>
    </w:p>
    <w:p>
      <w:pPr>
        <w:snapToGrid w:val="0"/>
        <w:rPr>
          <w:sz w:val="24"/>
        </w:rPr>
      </w:pPr>
      <w:r>
        <w:rPr>
          <w:rFonts w:hint="eastAsia"/>
          <w:sz w:val="24"/>
        </w:rPr>
        <w:t>县市区（盖章）：</w:t>
      </w:r>
    </w:p>
    <w:tbl>
      <w:tblPr>
        <w:tblStyle w:val="2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851"/>
        <w:gridCol w:w="2501"/>
        <w:gridCol w:w="981"/>
        <w:gridCol w:w="1459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直接认定的班级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说明：各县市区汇总填写的学校和班级名称都必须是规范名称，不能用简写。</w:t>
      </w:r>
    </w:p>
    <w:p>
      <w:pPr>
        <w:snapToGrid w:val="0"/>
        <w:rPr>
          <w:rFonts w:hint="eastAsia"/>
          <w:sz w:val="24"/>
        </w:rPr>
      </w:pPr>
    </w:p>
    <w:p>
      <w:pPr>
        <w:snapToGrid w:val="0"/>
        <w:rPr>
          <w:rFonts w:hint="eastAsia"/>
          <w:sz w:val="24"/>
        </w:rPr>
      </w:pPr>
    </w:p>
    <w:p>
      <w:pPr>
        <w:snapToGrid w:val="0"/>
        <w:rPr>
          <w:rFonts w:hint="eastAsia"/>
          <w:sz w:val="24"/>
        </w:rPr>
      </w:pPr>
    </w:p>
    <w:p>
      <w:pPr>
        <w:snapToGrid w:val="0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671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2023-03-30T02:19:10Z</dcterms:created>
  <dc:creator>Administrator</dc:creator>
  <cp:lastModifiedBy>Administrator</cp:lastModifiedBy>
  <dcterms:modified xsi:type="dcterms:W3CDTF">2023-03-30T02:19:30Z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CFADDE66F0F7462ABAD583FAB5E8110B</vt:lpwstr>
  </property>
</Properties>
</file>